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2B6" w:rsidRPr="00C95990" w:rsidRDefault="00E072B6" w:rsidP="00E072B6">
      <w:pPr>
        <w:tabs>
          <w:tab w:val="left" w:pos="0"/>
          <w:tab w:val="left" w:pos="720"/>
          <w:tab w:val="left" w:pos="3662"/>
          <w:tab w:val="left" w:pos="7624"/>
        </w:tabs>
        <w:suppressAutoHyphens/>
        <w:jc w:val="center"/>
      </w:pPr>
      <w:r w:rsidRPr="00C95990">
        <w:rPr>
          <w:rFonts w:ascii="Arial Black" w:hAnsi="Arial Black"/>
          <w:b/>
          <w:bCs/>
          <w:spacing w:val="-2"/>
          <w:sz w:val="36"/>
          <w:szCs w:val="36"/>
        </w:rPr>
        <w:t>SARS REQUIREMENTS FOR TRANSFER DUTY</w:t>
      </w:r>
    </w:p>
    <w:p w:rsidR="00E072B6" w:rsidRDefault="00E072B6" w:rsidP="00E072B6"/>
    <w:p w:rsidR="000123B1" w:rsidRDefault="000123B1" w:rsidP="00E072B6">
      <w:pPr>
        <w:jc w:val="both"/>
        <w:rPr>
          <w:rFonts w:ascii="Calibri" w:hAnsi="Calibri"/>
          <w:sz w:val="20"/>
          <w:szCs w:val="20"/>
          <w:lang w:val="en-ZA"/>
        </w:rPr>
      </w:pPr>
    </w:p>
    <w:p w:rsidR="00E072B6" w:rsidRPr="007D70CB" w:rsidRDefault="00E072B6" w:rsidP="000123B1">
      <w:pPr>
        <w:spacing w:line="300" w:lineRule="atLeast"/>
        <w:jc w:val="both"/>
        <w:rPr>
          <w:rFonts w:ascii="Calibri" w:hAnsi="Calibri"/>
          <w:sz w:val="20"/>
          <w:szCs w:val="20"/>
          <w:lang w:val="en-ZA"/>
        </w:rPr>
      </w:pPr>
      <w:r w:rsidRPr="007D70CB">
        <w:rPr>
          <w:rFonts w:ascii="Calibri" w:hAnsi="Calibri"/>
          <w:sz w:val="20"/>
          <w:szCs w:val="20"/>
          <w:lang w:val="en-ZA"/>
        </w:rPr>
        <w:t>On the 14</w:t>
      </w:r>
      <w:r w:rsidRPr="007D70CB">
        <w:rPr>
          <w:rFonts w:ascii="Calibri" w:hAnsi="Calibri"/>
          <w:sz w:val="20"/>
          <w:szCs w:val="20"/>
          <w:vertAlign w:val="superscript"/>
          <w:lang w:val="en-ZA"/>
        </w:rPr>
        <w:t>th</w:t>
      </w:r>
      <w:r w:rsidRPr="007D70CB">
        <w:rPr>
          <w:rFonts w:ascii="Calibri" w:hAnsi="Calibri"/>
          <w:sz w:val="20"/>
          <w:szCs w:val="20"/>
          <w:lang w:val="en-ZA"/>
        </w:rPr>
        <w:t xml:space="preserve"> of April 2005 SARS issued a statement entitled SARS LAUNCHES A NEW ELECTRONIC TRANSFER DUTY SYSTEM.  According to SARS this new transfer duty system will improve client service and will ensure that all parties comply with South African tax law.   New transfer duty forms will be used for all transactions concluded after the 1</w:t>
      </w:r>
      <w:r w:rsidRPr="007D70CB">
        <w:rPr>
          <w:rFonts w:ascii="Calibri" w:hAnsi="Calibri"/>
          <w:sz w:val="20"/>
          <w:szCs w:val="20"/>
          <w:vertAlign w:val="superscript"/>
          <w:lang w:val="en-ZA"/>
        </w:rPr>
        <w:t>st</w:t>
      </w:r>
      <w:r w:rsidRPr="007D70CB">
        <w:rPr>
          <w:rFonts w:ascii="Calibri" w:hAnsi="Calibri"/>
          <w:sz w:val="20"/>
          <w:szCs w:val="20"/>
          <w:lang w:val="en-ZA"/>
        </w:rPr>
        <w:t xml:space="preserve"> of May 2005.     </w:t>
      </w:r>
    </w:p>
    <w:p w:rsidR="00E072B6" w:rsidRPr="007D70CB" w:rsidRDefault="00E072B6" w:rsidP="000123B1">
      <w:pPr>
        <w:spacing w:line="300" w:lineRule="atLeast"/>
        <w:jc w:val="both"/>
        <w:rPr>
          <w:rFonts w:ascii="Calibri" w:hAnsi="Calibri"/>
          <w:sz w:val="20"/>
          <w:szCs w:val="20"/>
          <w:lang w:val="en-ZA"/>
        </w:rPr>
      </w:pPr>
    </w:p>
    <w:p w:rsidR="00E072B6" w:rsidRPr="007D70CB" w:rsidRDefault="00E072B6" w:rsidP="000123B1">
      <w:pPr>
        <w:spacing w:line="300" w:lineRule="atLeast"/>
        <w:jc w:val="both"/>
        <w:rPr>
          <w:rFonts w:ascii="Calibri" w:hAnsi="Calibri"/>
          <w:sz w:val="20"/>
          <w:szCs w:val="20"/>
          <w:lang w:val="en-ZA"/>
        </w:rPr>
      </w:pPr>
      <w:r w:rsidRPr="007D70CB">
        <w:rPr>
          <w:rFonts w:ascii="Calibri" w:hAnsi="Calibri"/>
          <w:sz w:val="20"/>
          <w:szCs w:val="20"/>
          <w:lang w:val="en-ZA"/>
        </w:rPr>
        <w:t xml:space="preserve">In essence now, SARS </w:t>
      </w:r>
      <w:r w:rsidR="00F06566">
        <w:rPr>
          <w:rFonts w:ascii="Calibri" w:hAnsi="Calibri"/>
          <w:sz w:val="20"/>
          <w:szCs w:val="20"/>
          <w:lang w:val="en-ZA"/>
        </w:rPr>
        <w:t>can</w:t>
      </w:r>
      <w:r w:rsidRPr="007D70CB">
        <w:rPr>
          <w:rFonts w:ascii="Calibri" w:hAnsi="Calibri"/>
          <w:sz w:val="20"/>
          <w:szCs w:val="20"/>
          <w:lang w:val="en-ZA"/>
        </w:rPr>
        <w:t xml:space="preserve"> use all property transactions in South Africa to monitor everyone’s tax status, not only in relation to the property purchased or sold but in relation to their tax status in general.  </w:t>
      </w:r>
    </w:p>
    <w:p w:rsidR="00E072B6" w:rsidRPr="007D70CB" w:rsidRDefault="00E072B6" w:rsidP="000123B1">
      <w:pPr>
        <w:spacing w:line="300" w:lineRule="atLeast"/>
        <w:jc w:val="both"/>
        <w:rPr>
          <w:rFonts w:ascii="Calibri" w:hAnsi="Calibri"/>
          <w:sz w:val="20"/>
          <w:szCs w:val="20"/>
          <w:lang w:val="en-ZA"/>
        </w:rPr>
      </w:pPr>
    </w:p>
    <w:p w:rsidR="00E072B6" w:rsidRPr="007D70CB" w:rsidRDefault="00E072B6" w:rsidP="000123B1">
      <w:pPr>
        <w:spacing w:line="300" w:lineRule="atLeast"/>
        <w:jc w:val="both"/>
        <w:rPr>
          <w:rFonts w:ascii="Calibri" w:hAnsi="Calibri"/>
          <w:sz w:val="20"/>
          <w:szCs w:val="20"/>
          <w:lang w:val="en-ZA"/>
        </w:rPr>
      </w:pPr>
      <w:r w:rsidRPr="007D70CB">
        <w:rPr>
          <w:rFonts w:ascii="Calibri" w:hAnsi="Calibri"/>
          <w:sz w:val="20"/>
          <w:szCs w:val="20"/>
          <w:lang w:val="en-ZA"/>
        </w:rPr>
        <w:t>As such, the following additional information will now have to be obtained from all parties concerned:-</w:t>
      </w:r>
    </w:p>
    <w:p w:rsidR="00E072B6" w:rsidRPr="007D70CB" w:rsidRDefault="00E072B6" w:rsidP="000123B1">
      <w:pPr>
        <w:spacing w:line="300" w:lineRule="atLeast"/>
        <w:jc w:val="both"/>
        <w:rPr>
          <w:rFonts w:ascii="Calibri" w:hAnsi="Calibri"/>
          <w:sz w:val="20"/>
          <w:szCs w:val="20"/>
          <w:lang w:val="en-ZA"/>
        </w:rPr>
      </w:pPr>
    </w:p>
    <w:p w:rsidR="00E072B6" w:rsidRPr="007D70CB" w:rsidRDefault="00E072B6" w:rsidP="000123B1">
      <w:pPr>
        <w:numPr>
          <w:ilvl w:val="0"/>
          <w:numId w:val="1"/>
        </w:numPr>
        <w:spacing w:line="300" w:lineRule="atLeast"/>
        <w:jc w:val="both"/>
        <w:rPr>
          <w:rFonts w:ascii="Calibri" w:hAnsi="Calibri"/>
          <w:sz w:val="20"/>
          <w:szCs w:val="20"/>
          <w:lang w:val="en-ZA"/>
        </w:rPr>
      </w:pPr>
      <w:r w:rsidRPr="007D70CB">
        <w:rPr>
          <w:rFonts w:ascii="Calibri" w:hAnsi="Calibri"/>
          <w:sz w:val="20"/>
          <w:szCs w:val="20"/>
          <w:lang w:val="en-ZA"/>
        </w:rPr>
        <w:t>VAT registration numbers of both Purchaser or Seller (if applicable)</w:t>
      </w:r>
    </w:p>
    <w:p w:rsidR="00E072B6" w:rsidRPr="007D70CB" w:rsidRDefault="00E072B6" w:rsidP="000123B1">
      <w:pPr>
        <w:numPr>
          <w:ilvl w:val="0"/>
          <w:numId w:val="1"/>
        </w:numPr>
        <w:spacing w:line="300" w:lineRule="atLeast"/>
        <w:jc w:val="both"/>
        <w:rPr>
          <w:rFonts w:ascii="Calibri" w:hAnsi="Calibri"/>
          <w:sz w:val="20"/>
          <w:szCs w:val="20"/>
          <w:lang w:val="en-ZA"/>
        </w:rPr>
      </w:pPr>
      <w:r w:rsidRPr="007D70CB">
        <w:rPr>
          <w:rFonts w:ascii="Calibri" w:hAnsi="Calibri"/>
          <w:sz w:val="20"/>
          <w:szCs w:val="20"/>
          <w:lang w:val="en-ZA"/>
        </w:rPr>
        <w:t>Details of directors, shareholders, members etc (if either party is a legal entity)</w:t>
      </w:r>
    </w:p>
    <w:p w:rsidR="00E072B6" w:rsidRPr="007D70CB" w:rsidRDefault="00E072B6" w:rsidP="000123B1">
      <w:pPr>
        <w:numPr>
          <w:ilvl w:val="0"/>
          <w:numId w:val="1"/>
        </w:numPr>
        <w:spacing w:line="300" w:lineRule="atLeast"/>
        <w:jc w:val="both"/>
        <w:rPr>
          <w:rFonts w:ascii="Calibri" w:hAnsi="Calibri"/>
          <w:sz w:val="20"/>
          <w:szCs w:val="20"/>
          <w:lang w:val="en-ZA"/>
        </w:rPr>
      </w:pPr>
      <w:r w:rsidRPr="007D70CB">
        <w:rPr>
          <w:rFonts w:ascii="Calibri" w:hAnsi="Calibri"/>
          <w:sz w:val="20"/>
          <w:szCs w:val="20"/>
          <w:lang w:val="en-ZA"/>
        </w:rPr>
        <w:t>Details of the original purchase price paid by the Seller and the actual date of acquisition of the property</w:t>
      </w:r>
    </w:p>
    <w:p w:rsidR="00E072B6" w:rsidRPr="007D70CB" w:rsidRDefault="00E072B6" w:rsidP="000123B1">
      <w:pPr>
        <w:numPr>
          <w:ilvl w:val="0"/>
          <w:numId w:val="1"/>
        </w:numPr>
        <w:spacing w:line="300" w:lineRule="atLeast"/>
        <w:jc w:val="both"/>
        <w:rPr>
          <w:rFonts w:ascii="Calibri" w:hAnsi="Calibri"/>
          <w:sz w:val="20"/>
          <w:szCs w:val="20"/>
          <w:lang w:val="en-ZA"/>
        </w:rPr>
      </w:pPr>
      <w:r w:rsidRPr="007D70CB">
        <w:rPr>
          <w:rFonts w:ascii="Calibri" w:hAnsi="Calibri"/>
          <w:sz w:val="20"/>
          <w:szCs w:val="20"/>
          <w:lang w:val="en-ZA"/>
        </w:rPr>
        <w:t>Method of payment of the purchase price by the Purchaser i.e. details of bond grant and institution granting bond</w:t>
      </w:r>
    </w:p>
    <w:p w:rsidR="00E072B6" w:rsidRPr="007D70CB" w:rsidRDefault="00E072B6" w:rsidP="000123B1">
      <w:pPr>
        <w:numPr>
          <w:ilvl w:val="0"/>
          <w:numId w:val="1"/>
        </w:numPr>
        <w:spacing w:line="300" w:lineRule="atLeast"/>
        <w:jc w:val="both"/>
        <w:rPr>
          <w:rFonts w:ascii="Calibri" w:hAnsi="Calibri"/>
          <w:sz w:val="20"/>
          <w:szCs w:val="20"/>
          <w:lang w:val="en-ZA"/>
        </w:rPr>
      </w:pPr>
      <w:r w:rsidRPr="007D70CB">
        <w:rPr>
          <w:rFonts w:ascii="Calibri" w:hAnsi="Calibri"/>
          <w:sz w:val="20"/>
          <w:szCs w:val="20"/>
          <w:lang w:val="en-ZA"/>
        </w:rPr>
        <w:t>Income Tax numbers of both Seller and Purchaser</w:t>
      </w:r>
    </w:p>
    <w:p w:rsidR="00E072B6" w:rsidRPr="007D70CB" w:rsidRDefault="00E072B6" w:rsidP="000123B1">
      <w:pPr>
        <w:numPr>
          <w:ilvl w:val="0"/>
          <w:numId w:val="1"/>
        </w:numPr>
        <w:spacing w:line="300" w:lineRule="atLeast"/>
        <w:jc w:val="both"/>
        <w:rPr>
          <w:rFonts w:ascii="Calibri" w:hAnsi="Calibri"/>
          <w:sz w:val="20"/>
          <w:szCs w:val="20"/>
          <w:lang w:val="en-ZA"/>
        </w:rPr>
      </w:pPr>
      <w:r w:rsidRPr="007D70CB">
        <w:rPr>
          <w:rFonts w:ascii="Calibri" w:hAnsi="Calibri"/>
          <w:sz w:val="20"/>
          <w:szCs w:val="20"/>
          <w:lang w:val="en-ZA"/>
        </w:rPr>
        <w:t>VAT registration number of estate agency (if applicable)</w:t>
      </w:r>
    </w:p>
    <w:p w:rsidR="00E072B6" w:rsidRPr="007D70CB" w:rsidRDefault="00E072B6" w:rsidP="000123B1">
      <w:pPr>
        <w:spacing w:line="300" w:lineRule="atLeast"/>
        <w:jc w:val="both"/>
        <w:rPr>
          <w:rFonts w:ascii="Calibri" w:hAnsi="Calibri"/>
          <w:sz w:val="20"/>
          <w:szCs w:val="20"/>
          <w:lang w:val="en-ZA"/>
        </w:rPr>
      </w:pPr>
    </w:p>
    <w:p w:rsidR="00E072B6" w:rsidRPr="007D70CB" w:rsidRDefault="00E072B6" w:rsidP="000123B1">
      <w:pPr>
        <w:spacing w:line="300" w:lineRule="atLeast"/>
        <w:jc w:val="both"/>
        <w:rPr>
          <w:rFonts w:ascii="Calibri" w:hAnsi="Calibri"/>
          <w:sz w:val="20"/>
          <w:szCs w:val="20"/>
          <w:lang w:val="en-ZA"/>
        </w:rPr>
      </w:pPr>
      <w:r w:rsidRPr="007D70CB">
        <w:rPr>
          <w:rFonts w:ascii="Calibri" w:hAnsi="Calibri"/>
          <w:sz w:val="20"/>
          <w:szCs w:val="20"/>
          <w:lang w:val="en-ZA"/>
        </w:rPr>
        <w:t>We suggest you add the following clause in your agreement:-</w:t>
      </w:r>
    </w:p>
    <w:p w:rsidR="00E072B6" w:rsidRPr="007D70CB" w:rsidRDefault="00E072B6" w:rsidP="000123B1">
      <w:pPr>
        <w:widowControl w:val="0"/>
        <w:tabs>
          <w:tab w:val="left" w:pos="0"/>
          <w:tab w:val="left" w:pos="2116"/>
          <w:tab w:val="left" w:pos="2721"/>
          <w:tab w:val="left" w:pos="3662"/>
          <w:tab w:val="left" w:pos="7624"/>
        </w:tabs>
        <w:suppressAutoHyphens/>
        <w:autoSpaceDE w:val="0"/>
        <w:autoSpaceDN w:val="0"/>
        <w:adjustRightInd w:val="0"/>
        <w:spacing w:line="300" w:lineRule="atLeast"/>
        <w:jc w:val="both"/>
        <w:rPr>
          <w:rFonts w:ascii="Calibri" w:hAnsi="Calibri"/>
          <w:sz w:val="20"/>
          <w:szCs w:val="20"/>
          <w:lang w:val="en-ZA"/>
        </w:rPr>
      </w:pPr>
    </w:p>
    <w:p w:rsidR="00E072B6" w:rsidRPr="007D70CB" w:rsidRDefault="00E072B6" w:rsidP="000123B1">
      <w:pPr>
        <w:widowControl w:val="0"/>
        <w:tabs>
          <w:tab w:val="left" w:pos="0"/>
          <w:tab w:val="left" w:pos="2116"/>
          <w:tab w:val="left" w:pos="2721"/>
          <w:tab w:val="left" w:pos="3662"/>
          <w:tab w:val="left" w:pos="7624"/>
        </w:tabs>
        <w:suppressAutoHyphens/>
        <w:autoSpaceDE w:val="0"/>
        <w:autoSpaceDN w:val="0"/>
        <w:adjustRightInd w:val="0"/>
        <w:spacing w:line="300" w:lineRule="atLeast"/>
        <w:jc w:val="both"/>
        <w:rPr>
          <w:rFonts w:ascii="Calibri" w:hAnsi="Calibri"/>
          <w:sz w:val="20"/>
          <w:szCs w:val="20"/>
        </w:rPr>
      </w:pPr>
      <w:r w:rsidRPr="007D70CB">
        <w:rPr>
          <w:rFonts w:ascii="Calibri" w:hAnsi="Calibri"/>
          <w:sz w:val="20"/>
          <w:szCs w:val="20"/>
          <w:lang w:val="en-ZA"/>
        </w:rPr>
        <w:t xml:space="preserve">“As a result of the South African Revenue Services (SARS) doing risk analysis on both the transferor and the transferee on all property transactions both the Seller and the Purchaser warrant to each other and the agent that all tax issues </w:t>
      </w:r>
      <w:r w:rsidRPr="007D70CB">
        <w:rPr>
          <w:rFonts w:ascii="Calibri" w:hAnsi="Calibri"/>
          <w:sz w:val="20"/>
          <w:szCs w:val="20"/>
        </w:rPr>
        <w:t>(whether personal or otherwise) including but not limited to tax returns and tax payments are current and up to date.  The defaulting party will be liable for all costs incurred and damages suffered by the aggrieved party as a result of a breach of this warranty.    The aggrieved party shall also be entitled to place the defaulting party on terms and thereafter cancel the agreement if this warranty is breached.  These remedies are in addition to all rights which the parties have in terms of this agreement or in Law.”</w:t>
      </w:r>
    </w:p>
    <w:p w:rsidR="00E072B6" w:rsidRPr="007D70CB" w:rsidRDefault="00E072B6" w:rsidP="000123B1">
      <w:pPr>
        <w:widowControl w:val="0"/>
        <w:tabs>
          <w:tab w:val="left" w:pos="0"/>
          <w:tab w:val="left" w:pos="2116"/>
          <w:tab w:val="left" w:pos="2721"/>
          <w:tab w:val="left" w:pos="3662"/>
          <w:tab w:val="left" w:pos="7624"/>
        </w:tabs>
        <w:suppressAutoHyphens/>
        <w:autoSpaceDE w:val="0"/>
        <w:autoSpaceDN w:val="0"/>
        <w:adjustRightInd w:val="0"/>
        <w:spacing w:line="300" w:lineRule="atLeast"/>
        <w:jc w:val="both"/>
        <w:rPr>
          <w:rFonts w:ascii="Calibri" w:hAnsi="Calibri"/>
          <w:sz w:val="20"/>
          <w:szCs w:val="20"/>
        </w:rPr>
      </w:pPr>
    </w:p>
    <w:p w:rsidR="00116DAD" w:rsidRPr="007D70CB" w:rsidRDefault="00E072B6" w:rsidP="000123B1">
      <w:pPr>
        <w:widowControl w:val="0"/>
        <w:tabs>
          <w:tab w:val="left" w:pos="0"/>
          <w:tab w:val="left" w:pos="2116"/>
          <w:tab w:val="left" w:pos="2721"/>
          <w:tab w:val="left" w:pos="3662"/>
          <w:tab w:val="left" w:pos="7624"/>
        </w:tabs>
        <w:suppressAutoHyphens/>
        <w:autoSpaceDE w:val="0"/>
        <w:autoSpaceDN w:val="0"/>
        <w:adjustRightInd w:val="0"/>
        <w:spacing w:line="300" w:lineRule="atLeast"/>
        <w:jc w:val="both"/>
        <w:rPr>
          <w:rFonts w:ascii="Calibri" w:hAnsi="Calibri"/>
          <w:b/>
          <w:bCs/>
          <w:sz w:val="22"/>
        </w:rPr>
      </w:pPr>
      <w:r w:rsidRPr="007D70CB">
        <w:rPr>
          <w:rFonts w:ascii="Calibri" w:hAnsi="Calibri"/>
          <w:sz w:val="20"/>
          <w:szCs w:val="20"/>
        </w:rPr>
        <w:t>Agents need not concern themselves with completing TD1 – TD7 forms as it is our responsibility to complete the same and obtain the necessary information.</w:t>
      </w:r>
      <w:r w:rsidRPr="007D70CB">
        <w:rPr>
          <w:rFonts w:ascii="Calibri" w:hAnsi="Calibri" w:cs="Arial"/>
          <w:spacing w:val="-2"/>
          <w:sz w:val="20"/>
          <w:szCs w:val="20"/>
        </w:rPr>
        <w:t xml:space="preserve"> </w:t>
      </w:r>
      <w:r w:rsidRPr="007D70CB">
        <w:rPr>
          <w:rFonts w:ascii="Calibri" w:hAnsi="Calibri"/>
          <w:b/>
          <w:bCs/>
          <w:sz w:val="22"/>
        </w:rPr>
        <w:t xml:space="preserve">        </w:t>
      </w:r>
    </w:p>
    <w:p w:rsidR="00A86FD5" w:rsidRPr="007D70CB" w:rsidRDefault="00A86FD5" w:rsidP="00A86FD5">
      <w:pPr>
        <w:tabs>
          <w:tab w:val="left" w:pos="0"/>
          <w:tab w:val="left" w:pos="720"/>
          <w:tab w:val="left" w:pos="3662"/>
          <w:tab w:val="left" w:pos="7624"/>
        </w:tabs>
        <w:suppressAutoHyphens/>
        <w:jc w:val="both"/>
        <w:rPr>
          <w:rFonts w:ascii="Calibri" w:hAnsi="Calibri" w:cs="Arial"/>
          <w:b/>
          <w:bCs/>
          <w:sz w:val="22"/>
        </w:rPr>
      </w:pPr>
    </w:p>
    <w:p w:rsidR="000123B1" w:rsidRDefault="000123B1" w:rsidP="00A86FD5">
      <w:pPr>
        <w:pStyle w:val="BodyText2"/>
        <w:spacing w:line="240" w:lineRule="auto"/>
        <w:jc w:val="both"/>
        <w:rPr>
          <w:rFonts w:ascii="Calibri" w:hAnsi="Calibri" w:cs="Arial"/>
          <w:i/>
          <w:sz w:val="20"/>
          <w:szCs w:val="20"/>
        </w:rPr>
      </w:pPr>
    </w:p>
    <w:p w:rsidR="000123B1" w:rsidRDefault="000123B1" w:rsidP="00A86FD5">
      <w:pPr>
        <w:pStyle w:val="BodyText2"/>
        <w:spacing w:line="240" w:lineRule="auto"/>
        <w:jc w:val="both"/>
        <w:rPr>
          <w:rFonts w:ascii="Calibri" w:hAnsi="Calibri" w:cs="Arial"/>
          <w:i/>
          <w:sz w:val="20"/>
          <w:szCs w:val="20"/>
        </w:rPr>
      </w:pPr>
    </w:p>
    <w:p w:rsidR="000123B1" w:rsidRDefault="000123B1" w:rsidP="00A86FD5">
      <w:pPr>
        <w:pStyle w:val="BodyText2"/>
        <w:spacing w:line="240" w:lineRule="auto"/>
        <w:jc w:val="both"/>
        <w:rPr>
          <w:rFonts w:ascii="Calibri" w:hAnsi="Calibri" w:cs="Arial"/>
          <w:i/>
          <w:sz w:val="20"/>
          <w:szCs w:val="20"/>
        </w:rPr>
      </w:pPr>
    </w:p>
    <w:p w:rsidR="000123B1" w:rsidRDefault="000123B1" w:rsidP="00A86FD5">
      <w:pPr>
        <w:pStyle w:val="BodyText2"/>
        <w:spacing w:line="240" w:lineRule="auto"/>
        <w:jc w:val="both"/>
        <w:rPr>
          <w:rFonts w:ascii="Calibri" w:hAnsi="Calibri" w:cs="Arial"/>
          <w:i/>
          <w:sz w:val="20"/>
          <w:szCs w:val="20"/>
        </w:rPr>
      </w:pPr>
    </w:p>
    <w:p w:rsidR="000123B1" w:rsidRDefault="000123B1" w:rsidP="00A86FD5">
      <w:pPr>
        <w:pStyle w:val="BodyText2"/>
        <w:spacing w:line="240" w:lineRule="auto"/>
        <w:jc w:val="both"/>
        <w:rPr>
          <w:rFonts w:ascii="Calibri" w:hAnsi="Calibri" w:cs="Arial"/>
          <w:i/>
          <w:sz w:val="20"/>
          <w:szCs w:val="20"/>
        </w:rPr>
      </w:pPr>
    </w:p>
    <w:p w:rsidR="000123B1" w:rsidRDefault="000123B1" w:rsidP="00A86FD5">
      <w:pPr>
        <w:pStyle w:val="BodyText2"/>
        <w:spacing w:line="240" w:lineRule="auto"/>
        <w:jc w:val="both"/>
        <w:rPr>
          <w:rFonts w:ascii="Calibri" w:hAnsi="Calibri" w:cs="Arial"/>
          <w:i/>
          <w:sz w:val="20"/>
          <w:szCs w:val="20"/>
        </w:rPr>
      </w:pPr>
    </w:p>
    <w:p w:rsidR="000123B1" w:rsidRDefault="000123B1" w:rsidP="00A86FD5">
      <w:pPr>
        <w:pStyle w:val="BodyText2"/>
        <w:spacing w:line="240" w:lineRule="auto"/>
        <w:jc w:val="both"/>
        <w:rPr>
          <w:rFonts w:ascii="Calibri" w:hAnsi="Calibri" w:cs="Arial"/>
          <w:i/>
          <w:sz w:val="20"/>
          <w:szCs w:val="20"/>
        </w:rPr>
      </w:pPr>
    </w:p>
    <w:p w:rsidR="000123B1" w:rsidRDefault="000123B1" w:rsidP="00A86FD5">
      <w:pPr>
        <w:pStyle w:val="BodyText2"/>
        <w:spacing w:line="240" w:lineRule="auto"/>
        <w:jc w:val="both"/>
        <w:rPr>
          <w:rFonts w:ascii="Calibri" w:hAnsi="Calibri" w:cs="Arial"/>
          <w:i/>
          <w:sz w:val="20"/>
          <w:szCs w:val="20"/>
        </w:rPr>
      </w:pPr>
    </w:p>
    <w:p w:rsidR="000123B1" w:rsidRDefault="000123B1" w:rsidP="00A86FD5">
      <w:pPr>
        <w:pStyle w:val="BodyText2"/>
        <w:spacing w:line="240" w:lineRule="auto"/>
        <w:jc w:val="both"/>
        <w:rPr>
          <w:rFonts w:ascii="Calibri" w:hAnsi="Calibri" w:cs="Arial"/>
          <w:i/>
          <w:sz w:val="20"/>
          <w:szCs w:val="20"/>
        </w:rPr>
      </w:pPr>
    </w:p>
    <w:p w:rsidR="000123B1" w:rsidRDefault="000123B1" w:rsidP="00A86FD5">
      <w:pPr>
        <w:pStyle w:val="BodyText2"/>
        <w:spacing w:line="240" w:lineRule="auto"/>
        <w:jc w:val="both"/>
        <w:rPr>
          <w:rFonts w:ascii="Calibri" w:hAnsi="Calibri" w:cs="Arial"/>
          <w:i/>
          <w:sz w:val="20"/>
          <w:szCs w:val="20"/>
        </w:rPr>
      </w:pPr>
    </w:p>
    <w:p w:rsidR="000123B1" w:rsidRDefault="000123B1" w:rsidP="00A86FD5">
      <w:pPr>
        <w:pStyle w:val="BodyText2"/>
        <w:spacing w:line="240" w:lineRule="auto"/>
        <w:jc w:val="both"/>
        <w:rPr>
          <w:rFonts w:ascii="Calibri" w:hAnsi="Calibri" w:cs="Arial"/>
          <w:i/>
          <w:sz w:val="20"/>
          <w:szCs w:val="20"/>
        </w:rPr>
      </w:pPr>
    </w:p>
    <w:p w:rsidR="00A86FD5" w:rsidRPr="007D70CB" w:rsidRDefault="00A86FD5" w:rsidP="00A86FD5">
      <w:pPr>
        <w:pStyle w:val="BodyText2"/>
        <w:spacing w:line="240" w:lineRule="auto"/>
        <w:jc w:val="both"/>
        <w:rPr>
          <w:rFonts w:ascii="Calibri" w:hAnsi="Calibri" w:cs="Arial"/>
          <w:i/>
          <w:sz w:val="20"/>
          <w:szCs w:val="20"/>
        </w:rPr>
      </w:pPr>
      <w:r w:rsidRPr="007D70CB">
        <w:rPr>
          <w:rFonts w:ascii="Calibri" w:hAnsi="Calibri" w:cs="Arial"/>
          <w:i/>
          <w:sz w:val="20"/>
          <w:szCs w:val="20"/>
        </w:rPr>
        <w:t>The above should be seen as a brief comment and our interpretation thereof and should not be seen as an extensive guideline.  Please obtain a full legal opinion if you wish to act on any aspect hereof as the guideline is not fully comprehensive.</w:t>
      </w:r>
    </w:p>
    <w:sectPr w:rsidR="00A86FD5" w:rsidRPr="007D70CB" w:rsidSect="009E68E3">
      <w:headerReference w:type="even" r:id="rId7"/>
      <w:headerReference w:type="default" r:id="rId8"/>
      <w:footerReference w:type="even" r:id="rId9"/>
      <w:footerReference w:type="default" r:id="rId10"/>
      <w:headerReference w:type="first" r:id="rId11"/>
      <w:footerReference w:type="first" r:id="rId12"/>
      <w:pgSz w:w="11906" w:h="16838" w:code="9"/>
      <w:pgMar w:top="397" w:right="624" w:bottom="397" w:left="624" w:header="709" w:footer="709"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ED5" w:rsidRDefault="002A3ED5" w:rsidP="00E072B6">
      <w:r>
        <w:separator/>
      </w:r>
    </w:p>
  </w:endnote>
  <w:endnote w:type="continuationSeparator" w:id="0">
    <w:p w:rsidR="002A3ED5" w:rsidRDefault="002A3ED5" w:rsidP="00E072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9F2" w:rsidRDefault="005C29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25D" w:rsidRDefault="00A16D03" w:rsidP="00A86FD5">
    <w:pPr>
      <w:pStyle w:val="Footer"/>
      <w:tabs>
        <w:tab w:val="left" w:pos="0"/>
        <w:tab w:val="right" w:pos="10440"/>
      </w:tabs>
      <w:jc w:val="center"/>
      <w:rPr>
        <w:rFonts w:ascii="Arial" w:hAnsi="Arial"/>
        <w:sz w:val="16"/>
        <w:szCs w:val="16"/>
      </w:rPr>
    </w:pPr>
    <w:r>
      <w:rPr>
        <w:rFonts w:ascii="Arial" w:hAnsi="Arial"/>
        <w:noProof/>
        <w:sz w:val="16"/>
        <w:szCs w:val="16"/>
        <w:lang w:val="en-US" w:eastAsia="en-US"/>
      </w:rPr>
      <w:drawing>
        <wp:inline distT="0" distB="0" distL="0" distR="0">
          <wp:extent cx="876300" cy="428625"/>
          <wp:effectExtent l="19050" t="0" r="0" b="0"/>
          <wp:docPr id="1" name="Picture 1" descr="D&amp;N logo-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p;N logo-number"/>
                  <pic:cNvPicPr>
                    <a:picLocks noChangeAspect="1" noChangeArrowheads="1"/>
                  </pic:cNvPicPr>
                </pic:nvPicPr>
                <pic:blipFill>
                  <a:blip r:embed="rId1"/>
                  <a:srcRect/>
                  <a:stretch>
                    <a:fillRect/>
                  </a:stretch>
                </pic:blipFill>
                <pic:spPr bwMode="auto">
                  <a:xfrm>
                    <a:off x="0" y="0"/>
                    <a:ext cx="876300" cy="42862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9F2" w:rsidRDefault="005C29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ED5" w:rsidRDefault="002A3ED5" w:rsidP="00E072B6">
      <w:r>
        <w:separator/>
      </w:r>
    </w:p>
  </w:footnote>
  <w:footnote w:type="continuationSeparator" w:id="0">
    <w:p w:rsidR="002A3ED5" w:rsidRDefault="002A3ED5" w:rsidP="00E07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9F2" w:rsidRDefault="005C29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25D" w:rsidRPr="00E072B6" w:rsidRDefault="0036625D" w:rsidP="00E072B6">
    <w:pPr>
      <w:pStyle w:val="Header"/>
      <w:pBdr>
        <w:bottom w:val="single" w:sz="4" w:space="1" w:color="D9D9D9"/>
      </w:pBdr>
      <w:jc w:val="right"/>
      <w:rPr>
        <w:rFonts w:ascii="Arial" w:hAnsi="Arial" w:cs="Arial"/>
        <w:b/>
        <w:sz w:val="18"/>
        <w:szCs w:val="18"/>
      </w:rPr>
    </w:pPr>
    <w:r w:rsidRPr="00E072B6">
      <w:rPr>
        <w:rFonts w:ascii="Arial" w:hAnsi="Arial" w:cs="Arial"/>
        <w:color w:val="7F7F7F"/>
        <w:spacing w:val="60"/>
        <w:sz w:val="18"/>
        <w:szCs w:val="18"/>
      </w:rPr>
      <w:t>Page</w:t>
    </w:r>
    <w:r w:rsidRPr="00E072B6">
      <w:rPr>
        <w:rFonts w:ascii="Arial" w:hAnsi="Arial" w:cs="Arial"/>
        <w:sz w:val="18"/>
        <w:szCs w:val="18"/>
      </w:rPr>
      <w:t xml:space="preserve"> </w:t>
    </w:r>
    <w:r w:rsidR="005C29F2">
      <w:rPr>
        <w:rFonts w:ascii="Arial" w:hAnsi="Arial" w:cs="Arial"/>
        <w:sz w:val="18"/>
        <w:szCs w:val="18"/>
      </w:rPr>
      <w:t>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9F2" w:rsidRDefault="005C29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425A"/>
    <w:multiLevelType w:val="hybridMultilevel"/>
    <w:tmpl w:val="882A584E"/>
    <w:lvl w:ilvl="0" w:tplc="04090009">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9BD5695"/>
    <w:multiLevelType w:val="hybridMultilevel"/>
    <w:tmpl w:val="915847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D5B28"/>
    <w:multiLevelType w:val="hybridMultilevel"/>
    <w:tmpl w:val="9572BA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577519"/>
    <w:multiLevelType w:val="hybridMultilevel"/>
    <w:tmpl w:val="34C0F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4C5FAF"/>
    <w:multiLevelType w:val="hybridMultilevel"/>
    <w:tmpl w:val="2EB8B42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BA33C73"/>
    <w:multiLevelType w:val="hybridMultilevel"/>
    <w:tmpl w:val="B1546B6A"/>
    <w:lvl w:ilvl="0" w:tplc="04090009">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04090009">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29704D7"/>
    <w:multiLevelType w:val="hybridMultilevel"/>
    <w:tmpl w:val="C394BD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E072B6"/>
    <w:rsid w:val="000123B1"/>
    <w:rsid w:val="000933E1"/>
    <w:rsid w:val="0009573A"/>
    <w:rsid w:val="00116DAD"/>
    <w:rsid w:val="00142A1B"/>
    <w:rsid w:val="001F1890"/>
    <w:rsid w:val="002A3ED5"/>
    <w:rsid w:val="0036625D"/>
    <w:rsid w:val="00400BC6"/>
    <w:rsid w:val="00472B79"/>
    <w:rsid w:val="004A105C"/>
    <w:rsid w:val="0050185E"/>
    <w:rsid w:val="005A76C5"/>
    <w:rsid w:val="005B6BD6"/>
    <w:rsid w:val="005C29F2"/>
    <w:rsid w:val="00621FFD"/>
    <w:rsid w:val="006231CB"/>
    <w:rsid w:val="007D70CB"/>
    <w:rsid w:val="007D70E5"/>
    <w:rsid w:val="007E4018"/>
    <w:rsid w:val="007E7E0D"/>
    <w:rsid w:val="00880571"/>
    <w:rsid w:val="009660E0"/>
    <w:rsid w:val="009C7352"/>
    <w:rsid w:val="009E68E3"/>
    <w:rsid w:val="009F5E8F"/>
    <w:rsid w:val="00A16D03"/>
    <w:rsid w:val="00A21030"/>
    <w:rsid w:val="00A5130C"/>
    <w:rsid w:val="00A61E0D"/>
    <w:rsid w:val="00A86FD5"/>
    <w:rsid w:val="00B936F5"/>
    <w:rsid w:val="00BE67E2"/>
    <w:rsid w:val="00C95990"/>
    <w:rsid w:val="00D61C18"/>
    <w:rsid w:val="00E072B6"/>
    <w:rsid w:val="00E20B69"/>
    <w:rsid w:val="00E74641"/>
    <w:rsid w:val="00F06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B6"/>
    <w:rPr>
      <w:rFonts w:ascii="Times New Roman" w:eastAsia="Times New Roman" w:hAnsi="Times New Roman"/>
      <w:sz w:val="24"/>
      <w:szCs w:val="24"/>
      <w:lang w:val="en-GB"/>
    </w:rPr>
  </w:style>
  <w:style w:type="paragraph" w:styleId="Heading2">
    <w:name w:val="heading 2"/>
    <w:basedOn w:val="Normal"/>
    <w:next w:val="Normal"/>
    <w:link w:val="Heading2Char"/>
    <w:qFormat/>
    <w:rsid w:val="00116DAD"/>
    <w:pPr>
      <w:keepNext/>
      <w:ind w:left="720"/>
      <w:jc w:val="both"/>
      <w:outlineLvl w:val="1"/>
    </w:pPr>
    <w:rPr>
      <w:rFonts w:ascii="Arial" w:hAnsi="Arial"/>
      <w:sz w:val="28"/>
      <w:lang w:val="en-US"/>
    </w:rPr>
  </w:style>
  <w:style w:type="paragraph" w:styleId="Heading3">
    <w:name w:val="heading 3"/>
    <w:basedOn w:val="Normal"/>
    <w:next w:val="Normal"/>
    <w:qFormat/>
    <w:rsid w:val="00E20B6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2B6"/>
    <w:pPr>
      <w:tabs>
        <w:tab w:val="center" w:pos="4513"/>
        <w:tab w:val="right" w:pos="9026"/>
      </w:tabs>
    </w:pPr>
    <w:rPr>
      <w:lang/>
    </w:rPr>
  </w:style>
  <w:style w:type="character" w:customStyle="1" w:styleId="HeaderChar">
    <w:name w:val="Header Char"/>
    <w:link w:val="Header"/>
    <w:uiPriority w:val="99"/>
    <w:rsid w:val="00E072B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072B6"/>
    <w:pPr>
      <w:tabs>
        <w:tab w:val="center" w:pos="4513"/>
        <w:tab w:val="right" w:pos="9026"/>
      </w:tabs>
    </w:pPr>
    <w:rPr>
      <w:lang/>
    </w:rPr>
  </w:style>
  <w:style w:type="character" w:customStyle="1" w:styleId="FooterChar">
    <w:name w:val="Footer Char"/>
    <w:link w:val="Footer"/>
    <w:uiPriority w:val="99"/>
    <w:rsid w:val="00E072B6"/>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072B6"/>
    <w:rPr>
      <w:rFonts w:ascii="Tahoma" w:hAnsi="Tahoma"/>
      <w:sz w:val="16"/>
      <w:szCs w:val="16"/>
      <w:lang/>
    </w:rPr>
  </w:style>
  <w:style w:type="character" w:customStyle="1" w:styleId="BalloonTextChar">
    <w:name w:val="Balloon Text Char"/>
    <w:link w:val="BalloonText"/>
    <w:uiPriority w:val="99"/>
    <w:semiHidden/>
    <w:rsid w:val="00E072B6"/>
    <w:rPr>
      <w:rFonts w:ascii="Tahoma" w:eastAsia="Times New Roman" w:hAnsi="Tahoma" w:cs="Tahoma"/>
      <w:sz w:val="16"/>
      <w:szCs w:val="16"/>
      <w:lang w:val="en-GB"/>
    </w:rPr>
  </w:style>
  <w:style w:type="character" w:customStyle="1" w:styleId="Heading2Char">
    <w:name w:val="Heading 2 Char"/>
    <w:link w:val="Heading2"/>
    <w:rsid w:val="00116DAD"/>
    <w:rPr>
      <w:rFonts w:ascii="Arial" w:eastAsia="Times New Roman" w:hAnsi="Arial"/>
      <w:sz w:val="28"/>
      <w:szCs w:val="24"/>
      <w:lang w:val="en-US" w:eastAsia="en-US"/>
    </w:rPr>
  </w:style>
  <w:style w:type="paragraph" w:styleId="BodyText">
    <w:name w:val="Body Text"/>
    <w:basedOn w:val="Normal"/>
    <w:link w:val="BodyTextChar"/>
    <w:semiHidden/>
    <w:rsid w:val="00116DAD"/>
    <w:pPr>
      <w:jc w:val="both"/>
    </w:pPr>
    <w:rPr>
      <w:rFonts w:ascii="Arial" w:hAnsi="Arial"/>
      <w:sz w:val="36"/>
      <w:lang w:val="en-US"/>
    </w:rPr>
  </w:style>
  <w:style w:type="character" w:customStyle="1" w:styleId="BodyTextChar">
    <w:name w:val="Body Text Char"/>
    <w:link w:val="BodyText"/>
    <w:semiHidden/>
    <w:rsid w:val="00116DAD"/>
    <w:rPr>
      <w:rFonts w:ascii="Arial" w:eastAsia="Times New Roman" w:hAnsi="Arial"/>
      <w:sz w:val="36"/>
      <w:szCs w:val="24"/>
      <w:lang w:val="en-US" w:eastAsia="en-US"/>
    </w:rPr>
  </w:style>
  <w:style w:type="paragraph" w:styleId="BodyTextIndent">
    <w:name w:val="Body Text Indent"/>
    <w:basedOn w:val="Normal"/>
    <w:link w:val="BodyTextIndentChar"/>
    <w:semiHidden/>
    <w:rsid w:val="00116DAD"/>
    <w:pPr>
      <w:ind w:left="720"/>
      <w:jc w:val="both"/>
    </w:pPr>
    <w:rPr>
      <w:rFonts w:ascii="Arial" w:hAnsi="Arial"/>
      <w:sz w:val="28"/>
      <w:lang w:val="en-US"/>
    </w:rPr>
  </w:style>
  <w:style w:type="character" w:customStyle="1" w:styleId="BodyTextIndentChar">
    <w:name w:val="Body Text Indent Char"/>
    <w:link w:val="BodyTextIndent"/>
    <w:semiHidden/>
    <w:rsid w:val="00116DAD"/>
    <w:rPr>
      <w:rFonts w:ascii="Arial" w:eastAsia="Times New Roman" w:hAnsi="Arial"/>
      <w:sz w:val="28"/>
      <w:szCs w:val="24"/>
      <w:lang w:val="en-US" w:eastAsia="en-US"/>
    </w:rPr>
  </w:style>
  <w:style w:type="paragraph" w:styleId="BodyTextIndent2">
    <w:name w:val="Body Text Indent 2"/>
    <w:basedOn w:val="Normal"/>
    <w:link w:val="BodyTextIndent2Char"/>
    <w:uiPriority w:val="99"/>
    <w:semiHidden/>
    <w:unhideWhenUsed/>
    <w:rsid w:val="00116DAD"/>
    <w:pPr>
      <w:spacing w:after="120" w:line="480" w:lineRule="auto"/>
      <w:ind w:left="283"/>
    </w:pPr>
  </w:style>
  <w:style w:type="character" w:customStyle="1" w:styleId="BodyTextIndent2Char">
    <w:name w:val="Body Text Indent 2 Char"/>
    <w:link w:val="BodyTextIndent2"/>
    <w:uiPriority w:val="99"/>
    <w:semiHidden/>
    <w:rsid w:val="00116DAD"/>
    <w:rPr>
      <w:rFonts w:ascii="Times New Roman" w:eastAsia="Times New Roman" w:hAnsi="Times New Roman"/>
      <w:sz w:val="24"/>
      <w:szCs w:val="24"/>
      <w:lang w:val="en-GB" w:eastAsia="en-US"/>
    </w:rPr>
  </w:style>
  <w:style w:type="paragraph" w:styleId="BodyText2">
    <w:name w:val="Body Text 2"/>
    <w:basedOn w:val="Normal"/>
    <w:link w:val="BodyText2Char"/>
    <w:uiPriority w:val="99"/>
    <w:semiHidden/>
    <w:unhideWhenUsed/>
    <w:rsid w:val="00A86FD5"/>
    <w:pPr>
      <w:spacing w:after="120" w:line="480" w:lineRule="auto"/>
    </w:pPr>
  </w:style>
  <w:style w:type="character" w:customStyle="1" w:styleId="BodyText2Char">
    <w:name w:val="Body Text 2 Char"/>
    <w:link w:val="BodyText2"/>
    <w:uiPriority w:val="99"/>
    <w:semiHidden/>
    <w:rsid w:val="00A86FD5"/>
    <w:rPr>
      <w:rFonts w:ascii="Times New Roman" w:eastAsia="Times New Roman" w:hAnsi="Times New Roman"/>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SARS REQUIREMENTS FOR TRANSFER DUTY</vt:lpstr>
    </vt:vector>
  </TitlesOfParts>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SARS REQUIREMENTS FOR TRANSFER DUTY</dc:title>
  <dc:creator>Elnie Swart</dc:creator>
  <cp:lastModifiedBy>Aby</cp:lastModifiedBy>
  <cp:revision>2</cp:revision>
  <cp:lastPrinted>2013-07-12T08:53:00Z</cp:lastPrinted>
  <dcterms:created xsi:type="dcterms:W3CDTF">2019-04-16T08:17:00Z</dcterms:created>
  <dcterms:modified xsi:type="dcterms:W3CDTF">2019-04-16T08:17:00Z</dcterms:modified>
</cp:coreProperties>
</file>